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6" w:line="440" w:lineRule="exact"/>
        <w:ind w:right="18" w:firstLine="482" w:firstLineChars="20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附件二、评审标准</w:t>
      </w:r>
    </w:p>
    <w:p>
      <w:pPr>
        <w:shd w:val="clear"/>
        <w:spacing w:before="36" w:line="440" w:lineRule="exact"/>
        <w:ind w:right="18"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本项目满分为100分。其中报价</w:t>
      </w:r>
      <w:r>
        <w:rPr>
          <w:rFonts w:hint="eastAsia" w:ascii="宋体" w:hAnsi="宋体" w:cs="宋体"/>
          <w:sz w:val="24"/>
          <w:lang w:val="en-US" w:eastAsia="zh-CN"/>
        </w:rPr>
        <w:t>40</w:t>
      </w:r>
      <w:r>
        <w:rPr>
          <w:rFonts w:hint="eastAsia" w:ascii="宋体" w:hAnsi="宋体" w:eastAsia="宋体" w:cs="宋体"/>
          <w:sz w:val="24"/>
          <w:lang w:val="en-US" w:eastAsia="zh-CN"/>
        </w:rPr>
        <w:t>分、商务技术部分</w:t>
      </w:r>
      <w:r>
        <w:rPr>
          <w:rFonts w:hint="eastAsia" w:ascii="宋体" w:hAnsi="宋体" w:cs="宋体"/>
          <w:sz w:val="24"/>
          <w:lang w:val="en-US" w:eastAsia="zh-CN"/>
        </w:rPr>
        <w:t>60</w:t>
      </w:r>
      <w:r>
        <w:rPr>
          <w:rFonts w:hint="eastAsia" w:ascii="宋体" w:hAnsi="宋体" w:eastAsia="宋体" w:cs="宋体"/>
          <w:sz w:val="24"/>
          <w:lang w:val="en-US" w:eastAsia="zh-CN"/>
        </w:rPr>
        <w:t>分。</w:t>
      </w:r>
    </w:p>
    <w:tbl>
      <w:tblPr>
        <w:tblStyle w:val="3"/>
        <w:tblW w:w="931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6"/>
        <w:gridCol w:w="1240"/>
        <w:gridCol w:w="764"/>
        <w:gridCol w:w="640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项目</w:t>
            </w: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评审分项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满分</w:t>
            </w:r>
          </w:p>
        </w:tc>
        <w:tc>
          <w:tcPr>
            <w:tcW w:w="6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 w:firstLine="482" w:firstLineChars="2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评审内容及分值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价格</w:t>
            </w:r>
          </w:p>
          <w:p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部分</w:t>
            </w: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投标报价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分</w:t>
            </w:r>
          </w:p>
        </w:tc>
        <w:tc>
          <w:tcPr>
            <w:tcW w:w="6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基准价为评审合格的投标人投标报价去掉一个最高价、一个最低价的平均值（少于5家的，直接取平均值)。投标人报价比评标基准价每高出1%扣1分，扣完为止；投标人报价比评标基准价每低1%扣0.5分，扣完为止；由此得出各投标人的投标报价得分（保留小数点后两位数字，第三位四舍五入)，投标价得分的计算方法：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-</w:t>
            </w:r>
            <w:r>
              <w:rPr>
                <w:rFonts w:hint="eastAsia" w:ascii="微软雅黑" w:hAnsi="微软雅黑" w:eastAsia="微软雅黑" w:cs="微软雅黑"/>
                <w:sz w:val="24"/>
                <w:highlight w:val="none"/>
                <w:lang w:val="en-US" w:eastAsia="zh-CN"/>
              </w:rPr>
              <w:t>｜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(评标基准价-投标人报价）/评标基准价</w:t>
            </w:r>
            <w:r>
              <w:rPr>
                <w:rFonts w:hint="eastAsia" w:ascii="微软雅黑" w:hAnsi="微软雅黑" w:eastAsia="微软雅黑" w:cs="微软雅黑"/>
                <w:sz w:val="24"/>
                <w:highlight w:val="none"/>
                <w:lang w:val="en-US" w:eastAsia="zh-CN"/>
              </w:rPr>
              <w:t>｜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x100xE，E取值1或0.5。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技术商务部分</w:t>
            </w:r>
          </w:p>
          <w:p>
            <w:pPr>
              <w:shd w:val="clear"/>
              <w:spacing w:before="36" w:line="440" w:lineRule="exact"/>
              <w:ind w:right="18" w:firstLine="480" w:firstLineChars="20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hd w:val="clear"/>
              <w:spacing w:before="36" w:line="440" w:lineRule="exact"/>
              <w:ind w:right="18" w:firstLine="480" w:firstLineChars="20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服务方案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分</w:t>
            </w:r>
          </w:p>
        </w:tc>
        <w:tc>
          <w:tcPr>
            <w:tcW w:w="6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1、总体方案（2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分）</w:t>
            </w:r>
          </w:p>
          <w:p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对投标人的方案进行横向比较。优2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-18分，良1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-9分，一般8-1分。</w:t>
            </w:r>
          </w:p>
          <w:p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2、邀请团队 （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分）</w:t>
            </w:r>
          </w:p>
          <w:p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横向比较邀请团队的质量、实力。优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分，良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分，一般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-1分。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 w:firstLine="480" w:firstLineChars="20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企业实力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15分</w:t>
            </w:r>
          </w:p>
        </w:tc>
        <w:tc>
          <w:tcPr>
            <w:tcW w:w="6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1. 投标人能提供（202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年4月1日至今）承担过的类似服务业绩，每有一项得3分，最高得9分。(提供合同或中标通知书复印件并加盖公账，否则不计分)</w:t>
            </w:r>
          </w:p>
          <w:p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2. 投标人能提供营业性演出许可证得6分。</w:t>
            </w:r>
          </w:p>
        </w:tc>
      </w:tr>
    </w:tbl>
    <w:p>
      <w:pPr>
        <w:shd w:val="clear"/>
        <w:spacing w:before="36" w:line="440" w:lineRule="exact"/>
        <w:ind w:right="18"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 </w:t>
      </w:r>
    </w:p>
    <w:p>
      <w:pPr>
        <w:pStyle w:val="2"/>
        <w:spacing w:before="29" w:line="440" w:lineRule="exact"/>
        <w:ind w:left="0" w:right="18"/>
        <w:jc w:val="left"/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</w:p>
    <w:p>
      <w:pPr>
        <w:pStyle w:val="2"/>
        <w:spacing w:before="29" w:line="440" w:lineRule="exact"/>
        <w:ind w:left="0" w:right="18"/>
        <w:jc w:val="left"/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</w:p>
    <w:p>
      <w:pPr>
        <w:pStyle w:val="2"/>
        <w:spacing w:before="29" w:line="440" w:lineRule="exact"/>
        <w:ind w:left="0" w:right="18"/>
        <w:jc w:val="left"/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71C39"/>
    <w:rsid w:val="2AE7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Default"/>
    <w:unhideWhenUsed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hint="eastAsia" w:ascii="Times New Roman" w:hAnsi="Times New Roman" w:eastAsia="Times New Roman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2024-09-20T09:03:00Z</dcterms:created>
  <dc:creator>Administrator</dc:creator>
  <cp:lastModifiedBy>Administrator</cp:lastModifiedBy>
  <dcterms:modified xsi:type="dcterms:W3CDTF">2024-09-20T09:04:31Z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F70CB74BDC4F4C6C8DAAD39CDA8426F7</vt:lpwstr>
  </property>
</Properties>
</file>