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rPr>
          <w:rFonts w:ascii="宋体" w:hAnsi="宋体" w:cs="宋体"/>
          <w:b/>
          <w:bCs/>
          <w:kern w:val="0"/>
          <w:sz w:val="40"/>
          <w:szCs w:val="40"/>
        </w:rPr>
      </w:pPr>
      <w:r>
        <w:rPr>
          <w:rFonts w:hint="eastAsia" w:ascii="宋体" w:hAnsi="宋体" w:cs="宋体"/>
          <w:b/>
          <w:bCs/>
          <w:kern w:val="0"/>
          <w:sz w:val="40"/>
          <w:szCs w:val="40"/>
        </w:rPr>
        <w:t>黄石铁山发达机械厂、东钢厂区物业管理考核表</w:t>
      </w:r>
    </w:p>
    <w:p>
      <w:pPr>
        <w:jc w:val="center"/>
        <w:rPr>
          <w:color w:val="444444"/>
          <w:spacing w:val="20"/>
          <w:sz w:val="30"/>
          <w:szCs w:val="30"/>
        </w:rPr>
      </w:pPr>
      <w:r>
        <w:rPr>
          <w:rFonts w:hint="eastAsia"/>
          <w:color w:val="444444"/>
          <w:spacing w:val="20"/>
          <w:sz w:val="30"/>
          <w:szCs w:val="30"/>
        </w:rPr>
        <w:t>铁山发达机械厂服务期限</w:t>
      </w:r>
      <w:r>
        <w:rPr>
          <w:rFonts w:hint="eastAsia" w:ascii="宋体" w:hAnsi="宋体" w:cs="宋体"/>
          <w:b/>
          <w:bCs/>
          <w:kern w:val="0"/>
          <w:sz w:val="40"/>
          <w:szCs w:val="40"/>
        </w:rPr>
        <w:t>（</w:t>
      </w:r>
      <w:r>
        <w:rPr>
          <w:rFonts w:hint="eastAsia"/>
          <w:color w:val="444444"/>
          <w:spacing w:val="20"/>
          <w:sz w:val="30"/>
          <w:szCs w:val="30"/>
        </w:rPr>
        <w:t>2018年6月12-2019年6月12）</w:t>
      </w:r>
    </w:p>
    <w:p>
      <w:pPr>
        <w:pStyle w:val="2"/>
        <w:spacing w:before="0" w:beforeAutospacing="0" w:after="0" w:afterAutospacing="0" w:line="560" w:lineRule="exact"/>
        <w:rPr>
          <w:rFonts w:ascii="Times New Roman" w:hAnsi="Times New Roman"/>
          <w:color w:val="444444"/>
          <w:spacing w:val="20"/>
          <w:kern w:val="2"/>
          <w:sz w:val="30"/>
          <w:szCs w:val="30"/>
        </w:rPr>
      </w:pPr>
      <w:r>
        <w:rPr>
          <w:rFonts w:hint="eastAsia"/>
          <w:color w:val="444444"/>
          <w:spacing w:val="20"/>
          <w:sz w:val="30"/>
          <w:szCs w:val="30"/>
        </w:rPr>
        <w:t>东钢厂区服务期限</w:t>
      </w:r>
      <w:r>
        <w:rPr>
          <w:rFonts w:hint="eastAsia" w:ascii="Times New Roman" w:hAnsi="Times New Roman"/>
          <w:color w:val="444444"/>
          <w:spacing w:val="20"/>
          <w:kern w:val="2"/>
          <w:sz w:val="30"/>
          <w:szCs w:val="30"/>
        </w:rPr>
        <w:t>（2018年6月12日-8月12日）。</w:t>
      </w:r>
    </w:p>
    <w:tbl>
      <w:tblPr>
        <w:tblStyle w:val="4"/>
        <w:tblpPr w:leftFromText="180" w:rightFromText="180" w:vertAnchor="text" w:horzAnchor="page" w:tblpXSpec="center" w:tblpY="251"/>
        <w:tblW w:w="86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1060"/>
        <w:gridCol w:w="84"/>
        <w:gridCol w:w="11"/>
        <w:gridCol w:w="1582"/>
        <w:gridCol w:w="1903"/>
        <w:gridCol w:w="1960"/>
        <w:gridCol w:w="66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665" w:type="dxa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考核项目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考核分项</w:t>
            </w:r>
          </w:p>
        </w:tc>
        <w:tc>
          <w:tcPr>
            <w:tcW w:w="358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考核目标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评分标准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考核情况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扣分原因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4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月度基础工作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665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秩序维护服务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48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项分值 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100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6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人员配置</w:t>
            </w:r>
          </w:p>
        </w:tc>
        <w:tc>
          <w:tcPr>
            <w:tcW w:w="3485" w:type="dxa"/>
            <w:gridSpan w:val="2"/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1、根据中标单位岗位安排制定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此项占10分，随时检查，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</w:rPr>
              <w:t>缺岗1人/次扣2分。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2、做好各类登记簿管理，登记内容必须符合实际情况，无漏记、乱记现象；做好交接班及巡岗记录，无漏登、乱登、冒登行为。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此项占5分，有违反行为，发现一次扣1分。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3、遇突发事件，无论大小及时向业主单位报告,无慢报或隐瞒不报行为；对发达机械厂及东钢厂区内治安、火警及争吵斗殴等突发事件果断处理，及时报告和报警，配和相关部门进行处理，并做好相关记录；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此项占10分，有违反行为，发现一次扣2分。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4、因项目开工建设需要增加工种、岗位及其他相关工作事项时，物业方应跟进业主方需求，确保按业主方要求及时配备、执行到位；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此项占5分，有违反行为，发现一次扣1分。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5、临时调岗、顶岗，应提前向业主方说明，轮班需提交轮班计划，重要岗位人员更换需与业主方协商，未经业主方同意，不得从本项目抽调人员到其他项目及从事其他事项，严重违规人员需在24小时内更换；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此项占10分，有违反行为，发现一次扣2分。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6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6、配合业主单位做好发达机械厂及东钢厂区检查工作，各岗位工作有工作日志及考勤表。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此项占5分，有缺失行为，发现一次扣1分。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7、工作时间必须着保安制服，要按规定佩带保安标志；值勤时要仪表端正，精神饱满；着制服时遇领导、立岗、交班行举手礼；精神饱满，姿态端正，动作规范，举止文明。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此项占5分，有违反行为，发现一次扣1分。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8、严格履行岗位职责，不准做与保安服务无关的事情，不准脱岗、空岗、睡岗,酒后上岗。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此项占5分，有违反行为，发现一次扣1分。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9、进出车辆、物品需业主单位认定，严禁无关车辆进入厂区，严格检查进出物品，防止危险品及其他非准入品进场，并做好相关记录；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此项占5分，有违反行为，发现一次扣1分。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10、做好发达机械厂及东钢厂区秩序维护环境、参观人员、设备设施的巡回检查及清场，发现问题及时处理报告，确保财产安全和良好的参观秩序；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此项占10分，有违反行为，发现一次扣2分。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11、负责车辆及其他交通工具有序停放于指定停车点，杜绝乱停乱放行为；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此项占5分，有违反行为，发现一次扣1分。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12、保证每日白班巡检发达机械厂及东钢厂区不少于3次，杜绝其他单位及个人在未经业主单位的同意情况下私自入驻、搬入物品堆放及违建行为，并做好相应登记。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此项占10分，有违反行为，发现一次扣2分。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13、自觉维护环境卫生，保持值勤区域整齐清洁。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此项占5分，有违反行为，发现一次扣1分。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4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14、东钢厂区秩序管理人员负责东钢厂区现有安保人员的工作情况。发现有违规安保人员，及时向业主及地博园公司汇报。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此项占10分，未及时反映，一次扣3分。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05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得分小计</w:t>
            </w:r>
          </w:p>
        </w:tc>
        <w:tc>
          <w:tcPr>
            <w:tcW w:w="19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100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864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加分项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加分</w:t>
            </w:r>
          </w:p>
        </w:tc>
        <w:tc>
          <w:tcPr>
            <w:tcW w:w="273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配合完成本职工作以外较大的事情且较好的</w:t>
            </w:r>
          </w:p>
        </w:tc>
        <w:tc>
          <w:tcPr>
            <w:tcW w:w="386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每次奖励2分。</w:t>
            </w:r>
          </w:p>
        </w:tc>
        <w:tc>
          <w:tcPr>
            <w:tcW w:w="66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73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为保障厂区财产，表现英勇的，或发现解决重大隐患，避免事故的。</w:t>
            </w:r>
          </w:p>
        </w:tc>
        <w:tc>
          <w:tcPr>
            <w:tcW w:w="386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73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其他典型的优异表现</w:t>
            </w:r>
          </w:p>
        </w:tc>
        <w:tc>
          <w:tcPr>
            <w:tcW w:w="386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65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得分合计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45" w:type="dxa"/>
            <w:gridSpan w:val="9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说明：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1、考核分0—89分为不合格，90—100分为合格，100分以上为满意；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2、90分（不含90分）以下为不合格，以90分为基数，每差1分，扣除当月合同款的1%，扣完为止；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3、90分（含90分）以上，在当月服务中另有突出优异表现，经甲方考核认可，给予相应加分，加分不超过10分，当月中标人的总分值超过100分的（不含100分），则每超1分，按当月合同款的1%进行奖励，以此类推；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4、90分（不含90分）以下的，失去加分资格。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45" w:type="dxa"/>
            <w:gridSpan w:val="9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审核人：                                          考核对象：                                          考核评分人：</w:t>
            </w:r>
          </w:p>
        </w:tc>
      </w:tr>
    </w:tbl>
    <w:p/>
    <w:sectPr>
      <w:pgSz w:w="11906" w:h="16838"/>
      <w:pgMar w:top="850" w:right="1417" w:bottom="85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70A57"/>
    <w:rsid w:val="02070A5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2018-06-08T09:21:00Z</dcterms:created>
  <dc:creator>暖暖1390478088</dc:creator>
  <cp:lastModifiedBy>暖暖1390478088</cp:lastModifiedBy>
  <dcterms:modified xsi:type="dcterms:W3CDTF">2018-06-08T09:22:17Z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