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exact"/>
        <w:ind w:firstLine="680" w:firstLineChars="200"/>
        <w:rPr>
          <w:rFonts w:cs="仿宋_GB2312" w:asciiTheme="minorEastAsia" w:hAnsiTheme="minorEastAsia"/>
          <w:color w:val="000000" w:themeColor="text1"/>
          <w:spacing w:val="2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_GB2312" w:asciiTheme="minorEastAsia" w:hAnsiTheme="minorEastAsia"/>
          <w:color w:val="000000" w:themeColor="text1"/>
          <w:spacing w:val="20"/>
          <w:sz w:val="30"/>
          <w:szCs w:val="30"/>
          <w14:textFill>
            <w14:solidFill>
              <w14:schemeClr w14:val="tx1"/>
            </w14:solidFill>
          </w14:textFill>
        </w:rPr>
        <w:t>附件一</w:t>
      </w:r>
    </w:p>
    <w:p>
      <w:pPr>
        <w:adjustRightInd w:val="0"/>
        <w:snapToGrid w:val="0"/>
        <w:spacing w:line="360" w:lineRule="exact"/>
        <w:ind w:firstLine="680" w:firstLineChars="200"/>
        <w:jc w:val="center"/>
        <w:rPr>
          <w:rFonts w:cs="仿宋_GB2312" w:asciiTheme="minorEastAsia" w:hAnsiTheme="minorEastAsia"/>
          <w:color w:val="000000" w:themeColor="text1"/>
          <w:spacing w:val="20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adjustRightInd w:val="0"/>
        <w:snapToGrid w:val="0"/>
        <w:spacing w:line="360" w:lineRule="exact"/>
        <w:ind w:firstLine="680" w:firstLineChars="200"/>
        <w:jc w:val="center"/>
        <w:rPr>
          <w:rFonts w:cs="仿宋_GB2312" w:asciiTheme="minorEastAsia" w:hAnsiTheme="minorEastAsia"/>
          <w:color w:val="000000" w:themeColor="text1"/>
          <w:spacing w:val="2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exact"/>
        <w:ind w:firstLine="680" w:firstLineChars="200"/>
        <w:jc w:val="center"/>
        <w:rPr>
          <w:rFonts w:cs="仿宋_GB2312" w:asciiTheme="minorEastAsia" w:hAnsiTheme="minorEastAsia"/>
          <w:color w:val="000000" w:themeColor="text1"/>
          <w:spacing w:val="2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exact"/>
        <w:ind w:firstLine="680" w:firstLineChars="200"/>
        <w:jc w:val="center"/>
        <w:rPr>
          <w:rFonts w:asciiTheme="minorEastAsia" w:hAnsiTheme="minorEastAsia"/>
          <w:color w:val="000000" w:themeColor="text1"/>
          <w:spacing w:val="2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cs="仿宋_GB2312" w:asciiTheme="minorEastAsia" w:hAnsiTheme="minorEastAsia"/>
          <w:color w:val="000000" w:themeColor="text1"/>
          <w:spacing w:val="20"/>
          <w:sz w:val="30"/>
          <w:szCs w:val="30"/>
          <w14:textFill>
            <w14:solidFill>
              <w14:schemeClr w14:val="tx1"/>
            </w14:solidFill>
          </w14:textFill>
        </w:rPr>
        <w:t>评分表</w:t>
      </w:r>
    </w:p>
    <w:tbl>
      <w:tblPr>
        <w:tblStyle w:val="3"/>
        <w:tblW w:w="9645" w:type="dxa"/>
        <w:tblInd w:w="-2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1702"/>
        <w:gridCol w:w="4680"/>
        <w:gridCol w:w="11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评标项目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评分细则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得分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报价部分</w:t>
            </w:r>
          </w:p>
        </w:tc>
        <w:tc>
          <w:tcPr>
            <w:tcW w:w="1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20分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合理</w:t>
            </w:r>
            <w:r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低价</w:t>
            </w: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（得分20分）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12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技术部分</w:t>
            </w:r>
          </w:p>
        </w:tc>
        <w:tc>
          <w:tcPr>
            <w:tcW w:w="170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80分</w:t>
            </w: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提供物资符合省工会规定（得分5-10分）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1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品种多样</w:t>
            </w: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物美价廉</w:t>
            </w: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（得分30-40）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12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提供业绩</w:t>
            </w:r>
            <w:r>
              <w:rPr>
                <w:rFonts w:hint="eastAsia"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（得分20-30分，没有不得分）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5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总得分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inorEastAsia" w:hAnsi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10EC6"/>
    <w:rsid w:val="1D910EC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2018-02-11T08:48:00Z</dcterms:created>
  <dc:creator>暖暖1390478088</dc:creator>
  <cp:lastModifiedBy>暖暖1390478088</cp:lastModifiedBy>
  <dcterms:modified xsi:type="dcterms:W3CDTF">2018-02-11T08:50:01Z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